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D4DF" w14:textId="77777777" w:rsidR="00CF1133" w:rsidRDefault="00CF1133" w:rsidP="00CF1133">
      <w:pPr>
        <w:ind w:left="-710" w:firstLine="695"/>
        <w:rPr>
          <w:b/>
          <w:bCs/>
        </w:rPr>
      </w:pPr>
    </w:p>
    <w:p w14:paraId="24E6457B" w14:textId="77777777" w:rsidR="00CF1133" w:rsidRDefault="008C2027" w:rsidP="00CF1133">
      <w:pPr>
        <w:ind w:left="-710" w:firstLine="695"/>
      </w:pPr>
      <w:r>
        <w:rPr>
          <w:b/>
          <w:bCs/>
        </w:rPr>
        <w:t xml:space="preserve">Lancashire Enterprise Partnership Limited  </w:t>
      </w:r>
    </w:p>
    <w:p w14:paraId="31044AB0" w14:textId="77777777" w:rsidR="00CF1133" w:rsidRPr="00BC4466" w:rsidRDefault="008C2027" w:rsidP="00CF1133">
      <w:pPr>
        <w:spacing w:after="0" w:line="256" w:lineRule="auto"/>
        <w:ind w:left="0" w:firstLine="0"/>
        <w:rPr>
          <w:b/>
          <w:bCs/>
        </w:rPr>
      </w:pPr>
      <w:r w:rsidRPr="00BC4466">
        <w:rPr>
          <w:b/>
          <w:bCs/>
        </w:rPr>
        <w:t xml:space="preserve"> </w:t>
      </w:r>
    </w:p>
    <w:p w14:paraId="0CB214F6" w14:textId="77777777" w:rsidR="00BC4466" w:rsidRPr="00BC4466" w:rsidRDefault="008C2027" w:rsidP="00CF1133">
      <w:pPr>
        <w:spacing w:after="0" w:line="256" w:lineRule="auto"/>
        <w:ind w:left="0" w:firstLine="0"/>
        <w:rPr>
          <w:b/>
          <w:bCs/>
        </w:rPr>
      </w:pPr>
      <w:r w:rsidRPr="00BC4466">
        <w:rPr>
          <w:b/>
        </w:rPr>
        <w:t xml:space="preserve">Private and Confidential: </w:t>
      </w:r>
      <w:r>
        <w:rPr>
          <w:b/>
        </w:rPr>
        <w:t>NO</w:t>
      </w:r>
    </w:p>
    <w:p w14:paraId="26DADEBC" w14:textId="77777777" w:rsidR="00BC4466" w:rsidRDefault="00BC4466" w:rsidP="00CF1133">
      <w:pPr>
        <w:spacing w:after="0" w:line="256" w:lineRule="auto"/>
        <w:ind w:left="0" w:firstLine="0"/>
      </w:pPr>
    </w:p>
    <w:p w14:paraId="359FA312" w14:textId="7D905977" w:rsidR="00A3358A" w:rsidRDefault="008C2027" w:rsidP="00A3358A">
      <w:r w:rsidRPr="005D0C06">
        <w:rPr>
          <w:b/>
        </w:rPr>
        <w:t>Date:</w:t>
      </w:r>
      <w:r>
        <w:t xml:space="preserve"> </w:t>
      </w:r>
      <w:r w:rsidR="00D45EFD">
        <w:fldChar w:fldCharType="begin"/>
      </w:r>
      <w:r>
        <w:instrText xml:space="preserve"> DOCPROPERTY  MeetingDate  \* MERGEFORMAT </w:instrText>
      </w:r>
      <w:r w:rsidR="00D45EFD">
        <w:fldChar w:fldCharType="separate"/>
      </w:r>
      <w:r>
        <w:t>Monday, 11</w:t>
      </w:r>
      <w:r w:rsidRPr="008C2027">
        <w:rPr>
          <w:vertAlign w:val="superscript"/>
        </w:rPr>
        <w:t>th</w:t>
      </w:r>
      <w:r>
        <w:t xml:space="preserve"> July 2022</w:t>
      </w:r>
      <w:r w:rsidR="00D45EFD">
        <w:fldChar w:fldCharType="end"/>
      </w:r>
    </w:p>
    <w:p w14:paraId="483FBC09" w14:textId="77777777" w:rsidR="00A3358A" w:rsidRDefault="00A3358A" w:rsidP="00A3358A"/>
    <w:p w14:paraId="501D7E95" w14:textId="77777777" w:rsidR="00A3358A" w:rsidRDefault="008C2027"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Availability of Finance in Lancashire</w:t>
      </w:r>
      <w:r>
        <w:rPr>
          <w:rFonts w:eastAsia="Times New Roman" w:cs="Times New Roman"/>
          <w:b/>
          <w:color w:val="auto"/>
          <w:szCs w:val="20"/>
        </w:rPr>
        <w:fldChar w:fldCharType="end"/>
      </w:r>
    </w:p>
    <w:p w14:paraId="168E07C0" w14:textId="65CE0F55" w:rsidR="00A3358A" w:rsidRDefault="008C2027" w:rsidP="00A3358A">
      <w:pPr>
        <w:ind w:left="0" w:firstLine="0"/>
      </w:pPr>
      <w:r>
        <w:t>(</w:t>
      </w:r>
      <w:r>
        <w:t>Appendices</w:t>
      </w:r>
      <w:r>
        <w:t xml:space="preserve"> '</w:t>
      </w:r>
      <w:r>
        <w:t>A'</w:t>
      </w:r>
      <w:r>
        <w:t xml:space="preserve"> and '</w:t>
      </w:r>
      <w:r>
        <w:t>B'</w:t>
      </w:r>
      <w:r>
        <w:t xml:space="preserve"> </w:t>
      </w:r>
      <w:r>
        <w:t>refer)</w:t>
      </w:r>
    </w:p>
    <w:p w14:paraId="61CC209F" w14:textId="77777777" w:rsidR="00D7480F" w:rsidRDefault="00D7480F" w:rsidP="00CF1133">
      <w:pPr>
        <w:spacing w:after="0" w:line="256" w:lineRule="auto"/>
        <w:ind w:left="0" w:firstLine="0"/>
      </w:pPr>
    </w:p>
    <w:p w14:paraId="6F0C65BA" w14:textId="77777777" w:rsidR="00F41096" w:rsidRPr="00F41096" w:rsidRDefault="008C2027"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Sue Roberts</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536605</w:t>
      </w:r>
      <w:r w:rsidR="006D629C">
        <w:rPr>
          <w:b/>
        </w:rPr>
        <w:fldChar w:fldCharType="end"/>
      </w:r>
      <w:r w:rsidRPr="00F41096">
        <w:rPr>
          <w:b/>
        </w:rPr>
        <w:t xml:space="preserve">, </w:t>
      </w:r>
    </w:p>
    <w:p w14:paraId="49A774F9" w14:textId="77777777" w:rsidR="00F41096" w:rsidRPr="00F41096" w:rsidRDefault="008C2027" w:rsidP="00F41096">
      <w:pPr>
        <w:ind w:right="-873"/>
        <w:rPr>
          <w:b/>
        </w:rPr>
      </w:pPr>
      <w:r>
        <w:rPr>
          <w:b/>
        </w:rPr>
        <w:fldChar w:fldCharType="begin"/>
      </w:r>
      <w:r>
        <w:rPr>
          <w:b/>
        </w:rPr>
        <w:instrText xml:space="preserve"> DOCPROPERTY  LeadOfficerEmail  \* MERGEFORMAT </w:instrText>
      </w:r>
      <w:r>
        <w:rPr>
          <w:b/>
        </w:rPr>
        <w:fldChar w:fldCharType="separate"/>
      </w:r>
      <w:r>
        <w:rPr>
          <w:b/>
        </w:rPr>
        <w:t>sue.roberts@lancashire.gov.uk</w:t>
      </w:r>
      <w:r>
        <w:rPr>
          <w:b/>
        </w:rPr>
        <w:fldChar w:fldCharType="end"/>
      </w:r>
    </w:p>
    <w:p w14:paraId="71F5F0E5" w14:textId="0B62D16B" w:rsidR="00F95C8B" w:rsidRPr="008C2027" w:rsidRDefault="008C2027" w:rsidP="008C2027">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10F1F" w14:paraId="2C871A7D" w14:textId="77777777" w:rsidTr="00841251">
        <w:tc>
          <w:tcPr>
            <w:tcW w:w="9180" w:type="dxa"/>
          </w:tcPr>
          <w:p w14:paraId="0327843F" w14:textId="77777777" w:rsidR="00F95C8B" w:rsidRDefault="00F95C8B" w:rsidP="00841251">
            <w:pPr>
              <w:pStyle w:val="Header"/>
            </w:pPr>
          </w:p>
          <w:p w14:paraId="1E090C87" w14:textId="77777777" w:rsidR="00F95C8B" w:rsidRPr="00F95C8B" w:rsidRDefault="008C2027" w:rsidP="00841251">
            <w:pPr>
              <w:pStyle w:val="Heading6"/>
              <w:rPr>
                <w:rFonts w:ascii="Arial" w:hAnsi="Arial"/>
                <w:b/>
                <w:color w:val="auto"/>
              </w:rPr>
            </w:pPr>
            <w:r w:rsidRPr="00F95C8B">
              <w:rPr>
                <w:rFonts w:ascii="Arial" w:hAnsi="Arial"/>
                <w:b/>
                <w:color w:val="auto"/>
              </w:rPr>
              <w:t xml:space="preserve">Executive </w:t>
            </w:r>
            <w:r w:rsidRPr="00F95C8B">
              <w:rPr>
                <w:rFonts w:ascii="Arial" w:hAnsi="Arial"/>
                <w:b/>
                <w:color w:val="auto"/>
              </w:rPr>
              <w:t>Summary</w:t>
            </w:r>
          </w:p>
          <w:p w14:paraId="5C324DE4" w14:textId="77777777" w:rsidR="00F95C8B" w:rsidRPr="00F95C8B" w:rsidRDefault="00F95C8B" w:rsidP="00841251">
            <w:pPr>
              <w:rPr>
                <w:color w:val="auto"/>
              </w:rPr>
            </w:pPr>
          </w:p>
          <w:p w14:paraId="10E3132D" w14:textId="77777777" w:rsidR="001227FA" w:rsidRDefault="008C2027" w:rsidP="008C2027">
            <w:pPr>
              <w:ind w:left="0" w:firstLine="0"/>
              <w:jc w:val="both"/>
              <w:rPr>
                <w:color w:val="auto"/>
              </w:rPr>
            </w:pPr>
            <w:r>
              <w:rPr>
                <w:color w:val="auto"/>
              </w:rPr>
              <w:t>Consultancy EKOS were commissioned by the LEP to provide an overview of the finance market in Lancashire.  The commission also asked EKOS to investigate opportunities for a Lancashire Investment Forum.</w:t>
            </w:r>
          </w:p>
          <w:p w14:paraId="726355AC" w14:textId="77777777" w:rsidR="001227FA" w:rsidRDefault="001227FA" w:rsidP="008C2027">
            <w:pPr>
              <w:ind w:left="0" w:firstLine="0"/>
              <w:jc w:val="both"/>
              <w:rPr>
                <w:color w:val="auto"/>
              </w:rPr>
            </w:pPr>
          </w:p>
          <w:p w14:paraId="67DAADC1" w14:textId="77777777" w:rsidR="001227FA" w:rsidRDefault="008C2027" w:rsidP="008C2027">
            <w:pPr>
              <w:ind w:left="0" w:firstLine="0"/>
              <w:jc w:val="both"/>
              <w:rPr>
                <w:color w:val="auto"/>
              </w:rPr>
            </w:pPr>
            <w:r>
              <w:rPr>
                <w:color w:val="auto"/>
              </w:rPr>
              <w:t xml:space="preserve">The research included desk-based research, broad engagement with around 40 key stakeholders, representations to the LEP's sector groups and a presentation to an informal LEP board. </w:t>
            </w:r>
          </w:p>
          <w:p w14:paraId="4B48B222" w14:textId="77777777" w:rsidR="001227FA" w:rsidRDefault="001227FA" w:rsidP="008C2027">
            <w:pPr>
              <w:ind w:left="0" w:firstLine="0"/>
              <w:jc w:val="both"/>
              <w:rPr>
                <w:color w:val="auto"/>
              </w:rPr>
            </w:pPr>
          </w:p>
          <w:p w14:paraId="3EE6A735" w14:textId="77777777" w:rsidR="001227FA" w:rsidRDefault="008C2027" w:rsidP="008C2027">
            <w:pPr>
              <w:ind w:left="0" w:firstLine="0"/>
              <w:jc w:val="both"/>
              <w:rPr>
                <w:color w:val="auto"/>
              </w:rPr>
            </w:pPr>
            <w:r>
              <w:rPr>
                <w:color w:val="auto"/>
              </w:rPr>
              <w:t>It should be noted that the research was carried out  during the Covid 19</w:t>
            </w:r>
            <w:r>
              <w:rPr>
                <w:color w:val="auto"/>
              </w:rPr>
              <w:t xml:space="preserve"> pandemic where the availability of temporary and interventionist government funds, skewed the financial markets. The supply and demand side research was primarily delivered through business support organisations, finance providers and limited business eng</w:t>
            </w:r>
            <w:r>
              <w:rPr>
                <w:color w:val="auto"/>
              </w:rPr>
              <w:t xml:space="preserve">agement.  </w:t>
            </w:r>
          </w:p>
          <w:p w14:paraId="31A96277" w14:textId="77777777" w:rsidR="00F95C8B" w:rsidRPr="00F95C8B" w:rsidRDefault="00F95C8B" w:rsidP="008C2027">
            <w:pPr>
              <w:jc w:val="both"/>
              <w:rPr>
                <w:color w:val="auto"/>
              </w:rPr>
            </w:pPr>
          </w:p>
          <w:p w14:paraId="4A332A46" w14:textId="77777777" w:rsidR="00F95C8B" w:rsidRPr="00F95C8B" w:rsidRDefault="008C2027" w:rsidP="00841251">
            <w:pPr>
              <w:pStyle w:val="Heading5"/>
              <w:rPr>
                <w:rFonts w:ascii="Arial" w:hAnsi="Arial"/>
                <w:b/>
                <w:color w:val="auto"/>
              </w:rPr>
            </w:pPr>
            <w:r w:rsidRPr="00F95C8B">
              <w:rPr>
                <w:rFonts w:ascii="Arial" w:hAnsi="Arial"/>
                <w:b/>
                <w:color w:val="auto"/>
              </w:rPr>
              <w:t>Recommendation</w:t>
            </w:r>
          </w:p>
          <w:p w14:paraId="27E99E5E" w14:textId="77777777" w:rsidR="00F95C8B" w:rsidRPr="00F95C8B" w:rsidRDefault="00F95C8B" w:rsidP="00841251">
            <w:pPr>
              <w:rPr>
                <w:color w:val="auto"/>
              </w:rPr>
            </w:pPr>
          </w:p>
          <w:p w14:paraId="486D34F2" w14:textId="417EC8E5" w:rsidR="001227FA" w:rsidRDefault="008C2027" w:rsidP="008C2027">
            <w:pPr>
              <w:jc w:val="both"/>
              <w:rPr>
                <w:color w:val="auto"/>
              </w:rPr>
            </w:pPr>
            <w:r>
              <w:rPr>
                <w:color w:val="auto"/>
              </w:rPr>
              <w:t xml:space="preserve">The Lancashire Enterprise Partnership </w:t>
            </w:r>
            <w:r>
              <w:rPr>
                <w:color w:val="auto"/>
              </w:rPr>
              <w:t>Board is asked to:</w:t>
            </w:r>
          </w:p>
          <w:p w14:paraId="2094F59E" w14:textId="77777777" w:rsidR="001227FA" w:rsidRDefault="001227FA" w:rsidP="008C2027">
            <w:pPr>
              <w:jc w:val="both"/>
              <w:rPr>
                <w:color w:val="auto"/>
              </w:rPr>
            </w:pPr>
          </w:p>
          <w:p w14:paraId="0D9F6FBD" w14:textId="7DC09308" w:rsidR="001227FA" w:rsidRDefault="008C2027" w:rsidP="008C2027">
            <w:pPr>
              <w:pStyle w:val="ListParagraph"/>
              <w:numPr>
                <w:ilvl w:val="0"/>
                <w:numId w:val="4"/>
              </w:numPr>
              <w:jc w:val="both"/>
              <w:rPr>
                <w:color w:val="auto"/>
              </w:rPr>
            </w:pPr>
            <w:r>
              <w:rPr>
                <w:color w:val="auto"/>
              </w:rPr>
              <w:t>Review and approved the Executive Summary and Action Plan; and</w:t>
            </w:r>
          </w:p>
          <w:p w14:paraId="5FD5A785" w14:textId="77777777" w:rsidR="008C2027" w:rsidRDefault="008C2027" w:rsidP="008C2027">
            <w:pPr>
              <w:pStyle w:val="ListParagraph"/>
              <w:ind w:left="1080" w:firstLine="0"/>
              <w:jc w:val="both"/>
              <w:rPr>
                <w:color w:val="auto"/>
              </w:rPr>
            </w:pPr>
          </w:p>
          <w:p w14:paraId="388E681F" w14:textId="7B12A7EA" w:rsidR="001227FA" w:rsidRDefault="008C2027" w:rsidP="008C2027">
            <w:pPr>
              <w:pStyle w:val="ListParagraph"/>
              <w:numPr>
                <w:ilvl w:val="0"/>
                <w:numId w:val="4"/>
              </w:numPr>
              <w:jc w:val="both"/>
              <w:rPr>
                <w:color w:val="auto"/>
              </w:rPr>
            </w:pPr>
            <w:r>
              <w:rPr>
                <w:color w:val="auto"/>
              </w:rPr>
              <w:t>Note</w:t>
            </w:r>
            <w:r>
              <w:rPr>
                <w:color w:val="auto"/>
              </w:rPr>
              <w:t xml:space="preserve"> that regular updates on progress against the Action Plan will be brought to the LEP Board and oversight provided by the Business Support </w:t>
            </w:r>
            <w:r>
              <w:rPr>
                <w:color w:val="auto"/>
              </w:rPr>
              <w:t>Management Board</w:t>
            </w:r>
          </w:p>
          <w:p w14:paraId="4A3D4B85" w14:textId="77777777" w:rsidR="00F95C8B" w:rsidRDefault="00F95C8B" w:rsidP="00841251"/>
        </w:tc>
      </w:tr>
    </w:tbl>
    <w:p w14:paraId="560FF9D6" w14:textId="77777777" w:rsidR="00A3358A" w:rsidRDefault="00A3358A" w:rsidP="00CF1133">
      <w:pPr>
        <w:spacing w:after="0" w:line="256" w:lineRule="auto"/>
        <w:ind w:left="0" w:firstLine="0"/>
      </w:pPr>
    </w:p>
    <w:p w14:paraId="1D23DF66" w14:textId="77777777" w:rsidR="008C2027" w:rsidRDefault="008C2027">
      <w:pPr>
        <w:spacing w:after="160" w:line="259" w:lineRule="auto"/>
        <w:ind w:left="0" w:firstLine="0"/>
        <w:rPr>
          <w:b/>
        </w:rPr>
      </w:pPr>
      <w:r>
        <w:rPr>
          <w:b/>
        </w:rPr>
        <w:br w:type="page"/>
      </w:r>
    </w:p>
    <w:p w14:paraId="3DF06B12" w14:textId="15C0B672" w:rsidR="001227FA" w:rsidRDefault="008C2027" w:rsidP="001227FA">
      <w:pPr>
        <w:rPr>
          <w:b/>
        </w:rPr>
      </w:pPr>
      <w:r>
        <w:rPr>
          <w:b/>
        </w:rPr>
        <w:lastRenderedPageBreak/>
        <w:t xml:space="preserve">Background and Advice </w:t>
      </w:r>
    </w:p>
    <w:p w14:paraId="4B4873B2" w14:textId="77777777" w:rsidR="001227FA" w:rsidRDefault="001227FA" w:rsidP="001227FA">
      <w:pPr>
        <w:rPr>
          <w:b/>
        </w:rPr>
      </w:pPr>
    </w:p>
    <w:p w14:paraId="358B4B8E" w14:textId="77777777" w:rsidR="001227FA" w:rsidRPr="00320F40" w:rsidRDefault="008C2027" w:rsidP="001227FA">
      <w:pPr>
        <w:pStyle w:val="ListParagraph"/>
        <w:numPr>
          <w:ilvl w:val="0"/>
          <w:numId w:val="5"/>
        </w:numPr>
        <w:rPr>
          <w:u w:val="single"/>
        </w:rPr>
      </w:pPr>
      <w:r w:rsidRPr="00320F40">
        <w:rPr>
          <w:u w:val="single"/>
        </w:rPr>
        <w:t>Background</w:t>
      </w:r>
    </w:p>
    <w:p w14:paraId="3BDE62E6" w14:textId="77777777" w:rsidR="001227FA" w:rsidRDefault="001227FA" w:rsidP="001227FA">
      <w:pPr>
        <w:ind w:left="0" w:firstLine="0"/>
        <w:jc w:val="both"/>
      </w:pPr>
    </w:p>
    <w:p w14:paraId="5D84E300" w14:textId="77777777" w:rsidR="001227FA" w:rsidRDefault="008C2027" w:rsidP="008C2027">
      <w:pPr>
        <w:pStyle w:val="ListParagraph"/>
        <w:numPr>
          <w:ilvl w:val="1"/>
          <w:numId w:val="5"/>
        </w:numPr>
        <w:jc w:val="both"/>
      </w:pPr>
      <w:r>
        <w:t>The LEP board identified an opportunity to provide financial investment to advanced manufacturing businesses that were struggling during the pandemic.</w:t>
      </w:r>
    </w:p>
    <w:p w14:paraId="4E0561D9" w14:textId="77777777" w:rsidR="001227FA" w:rsidRDefault="001227FA" w:rsidP="008C2027">
      <w:pPr>
        <w:pStyle w:val="ListParagraph"/>
        <w:ind w:left="900" w:firstLine="0"/>
        <w:jc w:val="both"/>
      </w:pPr>
    </w:p>
    <w:p w14:paraId="3F879C6C" w14:textId="77777777" w:rsidR="001227FA" w:rsidRDefault="008C2027" w:rsidP="008C2027">
      <w:pPr>
        <w:pStyle w:val="ListParagraph"/>
        <w:numPr>
          <w:ilvl w:val="1"/>
          <w:numId w:val="5"/>
        </w:numPr>
        <w:jc w:val="both"/>
      </w:pPr>
      <w:r>
        <w:t xml:space="preserve">LEP board members were concerned that </w:t>
      </w:r>
      <w:r>
        <w:t>momentum in research &amp; development and the adoption of new technologies would hinder businesses as a result of the pandemic and saw an opportunity to support with a financial instrument.</w:t>
      </w:r>
    </w:p>
    <w:p w14:paraId="5088A5DD" w14:textId="77777777" w:rsidR="001227FA" w:rsidRDefault="001227FA" w:rsidP="008C2027">
      <w:pPr>
        <w:pStyle w:val="ListParagraph"/>
        <w:ind w:left="900" w:firstLine="0"/>
        <w:jc w:val="both"/>
      </w:pPr>
    </w:p>
    <w:p w14:paraId="254FE5D4" w14:textId="77777777" w:rsidR="001227FA" w:rsidRDefault="008C2027" w:rsidP="008C2027">
      <w:pPr>
        <w:pStyle w:val="ListParagraph"/>
        <w:numPr>
          <w:ilvl w:val="1"/>
          <w:numId w:val="5"/>
        </w:numPr>
        <w:jc w:val="both"/>
      </w:pPr>
      <w:r>
        <w:t xml:space="preserve">In order to establish what financial instruments were needed in the </w:t>
      </w:r>
      <w:r>
        <w:t>county the LEP commissioned EKOS to conduct a review of what was already available and to identify any gaps in the marketplace.</w:t>
      </w:r>
    </w:p>
    <w:p w14:paraId="0530C7FE" w14:textId="77777777" w:rsidR="001227FA" w:rsidRDefault="001227FA" w:rsidP="008C2027">
      <w:pPr>
        <w:pStyle w:val="ListParagraph"/>
        <w:ind w:left="900" w:firstLine="0"/>
        <w:jc w:val="both"/>
      </w:pPr>
    </w:p>
    <w:p w14:paraId="3B7503CF" w14:textId="77777777" w:rsidR="001227FA" w:rsidRDefault="008C2027" w:rsidP="008C2027">
      <w:pPr>
        <w:pStyle w:val="ListParagraph"/>
        <w:numPr>
          <w:ilvl w:val="1"/>
          <w:numId w:val="5"/>
        </w:numPr>
        <w:jc w:val="both"/>
      </w:pPr>
      <w:r>
        <w:t>The Executive Summary at Appendix A identified Early-Stage finance as problematic in Lancashire with companies finding difficul</w:t>
      </w:r>
      <w:r>
        <w:t>ty in identifying sources of this type of funding.</w:t>
      </w:r>
    </w:p>
    <w:p w14:paraId="1320004E" w14:textId="77777777" w:rsidR="001227FA" w:rsidRDefault="001227FA" w:rsidP="008C2027">
      <w:pPr>
        <w:ind w:left="0" w:firstLine="0"/>
        <w:jc w:val="both"/>
      </w:pPr>
    </w:p>
    <w:p w14:paraId="4DB87D96" w14:textId="77777777" w:rsidR="001227FA" w:rsidRDefault="008C2027" w:rsidP="008C2027">
      <w:pPr>
        <w:pStyle w:val="ListParagraph"/>
        <w:numPr>
          <w:ilvl w:val="1"/>
          <w:numId w:val="5"/>
        </w:numPr>
        <w:jc w:val="both"/>
      </w:pPr>
      <w:r>
        <w:t>The report identified that there were circa 20,000 financial products available in Lancashire and that businesses found it difficult to navigate those streams of funding.</w:t>
      </w:r>
    </w:p>
    <w:p w14:paraId="39B6C7BF" w14:textId="77777777" w:rsidR="001227FA" w:rsidRDefault="001227FA" w:rsidP="008C2027">
      <w:pPr>
        <w:pStyle w:val="ListParagraph"/>
        <w:ind w:left="900" w:firstLine="0"/>
        <w:jc w:val="both"/>
      </w:pPr>
    </w:p>
    <w:p w14:paraId="3419C593" w14:textId="77777777" w:rsidR="001227FA" w:rsidRDefault="008C2027" w:rsidP="008C2027">
      <w:pPr>
        <w:pStyle w:val="ListParagraph"/>
        <w:numPr>
          <w:ilvl w:val="1"/>
          <w:numId w:val="5"/>
        </w:numPr>
        <w:jc w:val="both"/>
      </w:pPr>
      <w:r>
        <w:t xml:space="preserve">Ten </w:t>
      </w:r>
      <w:r>
        <w:t>recommendations were proposed and a stakeholder group was set up to review the recommendations, set priorities and create an Action Plan to improve the financial eco-system in Lancashire.</w:t>
      </w:r>
    </w:p>
    <w:p w14:paraId="5BBD746A" w14:textId="77777777" w:rsidR="001227FA" w:rsidRDefault="001227FA" w:rsidP="008C2027">
      <w:pPr>
        <w:ind w:left="0" w:firstLine="0"/>
        <w:jc w:val="both"/>
      </w:pPr>
    </w:p>
    <w:p w14:paraId="0E27E273" w14:textId="77777777" w:rsidR="001227FA" w:rsidRDefault="008C2027" w:rsidP="008C2027">
      <w:pPr>
        <w:pStyle w:val="ListParagraph"/>
        <w:numPr>
          <w:ilvl w:val="1"/>
          <w:numId w:val="5"/>
        </w:numPr>
        <w:jc w:val="both"/>
      </w:pPr>
      <w:r>
        <w:t xml:space="preserve">A well-functioning eco-system has the ability to support the LEP's </w:t>
      </w:r>
      <w:r>
        <w:t>Sector Groups plans to enable all Lancashire companies to access the right finance at the right time.</w:t>
      </w:r>
    </w:p>
    <w:p w14:paraId="2B270462" w14:textId="77777777" w:rsidR="001227FA" w:rsidRDefault="001227FA" w:rsidP="008C2027">
      <w:pPr>
        <w:pStyle w:val="ListParagraph"/>
        <w:jc w:val="both"/>
      </w:pPr>
    </w:p>
    <w:p w14:paraId="12DFFCB2" w14:textId="77777777" w:rsidR="001227FA" w:rsidRDefault="008C2027" w:rsidP="008C2027">
      <w:pPr>
        <w:pStyle w:val="ListParagraph"/>
        <w:numPr>
          <w:ilvl w:val="1"/>
          <w:numId w:val="5"/>
        </w:numPr>
        <w:jc w:val="both"/>
      </w:pPr>
      <w:r>
        <w:t>Nine recommendations are proposed to be taken forward and work has already commenced.  One recommendation was deemed not appropriate.</w:t>
      </w:r>
    </w:p>
    <w:p w14:paraId="35EDEB04" w14:textId="77777777" w:rsidR="001227FA" w:rsidRDefault="001227FA" w:rsidP="008C2027">
      <w:pPr>
        <w:pStyle w:val="ListParagraph"/>
        <w:ind w:left="900" w:firstLine="0"/>
        <w:jc w:val="both"/>
      </w:pPr>
    </w:p>
    <w:p w14:paraId="035DD4B2" w14:textId="77777777" w:rsidR="001227FA" w:rsidRDefault="008C2027" w:rsidP="008C2027">
      <w:pPr>
        <w:pStyle w:val="ListParagraph"/>
        <w:numPr>
          <w:ilvl w:val="1"/>
          <w:numId w:val="5"/>
        </w:numPr>
        <w:jc w:val="both"/>
      </w:pPr>
      <w:r>
        <w:t>The stakeholder gr</w:t>
      </w:r>
      <w:r>
        <w:t xml:space="preserve">oup that considered the report, the recommendations and worked on the action plan consists of representatives from, </w:t>
      </w:r>
    </w:p>
    <w:p w14:paraId="41B554C8" w14:textId="77777777" w:rsidR="001227FA" w:rsidRDefault="001227FA" w:rsidP="008C2027">
      <w:pPr>
        <w:pStyle w:val="ListParagraph"/>
        <w:jc w:val="both"/>
      </w:pPr>
    </w:p>
    <w:p w14:paraId="64824543" w14:textId="77777777" w:rsidR="001227FA" w:rsidRDefault="008C2027" w:rsidP="008C2027">
      <w:pPr>
        <w:pStyle w:val="ListParagraph"/>
        <w:ind w:left="900" w:firstLine="0"/>
        <w:jc w:val="both"/>
      </w:pPr>
      <w:r>
        <w:t>Lancashire Enterprise Partnership</w:t>
      </w:r>
    </w:p>
    <w:p w14:paraId="74A7F58D" w14:textId="77777777" w:rsidR="001227FA" w:rsidRDefault="008C2027" w:rsidP="008C2027">
      <w:pPr>
        <w:pStyle w:val="ListParagraph"/>
        <w:ind w:left="900" w:firstLine="0"/>
        <w:jc w:val="both"/>
      </w:pPr>
      <w:r>
        <w:t>Lancashire County Council</w:t>
      </w:r>
    </w:p>
    <w:p w14:paraId="6A8416BC" w14:textId="77777777" w:rsidR="001227FA" w:rsidRDefault="008C2027" w:rsidP="008C2027">
      <w:pPr>
        <w:pStyle w:val="ListParagraph"/>
        <w:ind w:left="900" w:firstLine="0"/>
        <w:jc w:val="both"/>
      </w:pPr>
      <w:r>
        <w:t>British Business Bank, covering the Northern Powerhouse Investment Fund</w:t>
      </w:r>
    </w:p>
    <w:p w14:paraId="68691584" w14:textId="77777777" w:rsidR="001227FA" w:rsidRDefault="008C2027" w:rsidP="008C2027">
      <w:pPr>
        <w:pStyle w:val="ListParagraph"/>
        <w:ind w:left="900" w:firstLine="0"/>
        <w:jc w:val="both"/>
      </w:pPr>
      <w:r>
        <w:t>Access</w:t>
      </w:r>
      <w:r>
        <w:t xml:space="preserve"> to Finance</w:t>
      </w:r>
    </w:p>
    <w:p w14:paraId="226B6663" w14:textId="77777777" w:rsidR="001227FA" w:rsidRDefault="008C2027" w:rsidP="008C2027">
      <w:pPr>
        <w:pStyle w:val="ListParagraph"/>
        <w:ind w:left="900" w:firstLine="0"/>
        <w:jc w:val="both"/>
      </w:pPr>
      <w:r>
        <w:t>University of Central Lancashire</w:t>
      </w:r>
    </w:p>
    <w:p w14:paraId="0D4399FE" w14:textId="77777777" w:rsidR="001227FA" w:rsidRDefault="008C2027" w:rsidP="008C2027">
      <w:pPr>
        <w:pStyle w:val="ListParagraph"/>
        <w:ind w:left="900" w:firstLine="0"/>
        <w:jc w:val="both"/>
      </w:pPr>
      <w:r>
        <w:t>Institute of Chartered Accountants England and Wales</w:t>
      </w:r>
    </w:p>
    <w:p w14:paraId="75775753" w14:textId="77777777" w:rsidR="001227FA" w:rsidRDefault="008C2027" w:rsidP="008C2027">
      <w:pPr>
        <w:pStyle w:val="ListParagraph"/>
        <w:ind w:left="900" w:firstLine="0"/>
        <w:jc w:val="both"/>
      </w:pPr>
      <w:r>
        <w:t>Foresight Group</w:t>
      </w:r>
    </w:p>
    <w:p w14:paraId="7E5DF1E0" w14:textId="77777777" w:rsidR="001227FA" w:rsidRDefault="008C2027" w:rsidP="008C2027">
      <w:pPr>
        <w:pStyle w:val="ListParagraph"/>
        <w:ind w:left="900" w:firstLine="0"/>
        <w:jc w:val="both"/>
      </w:pPr>
      <w:r>
        <w:t>ReOrient Consulting Ltd</w:t>
      </w:r>
    </w:p>
    <w:p w14:paraId="75151FC6" w14:textId="77777777" w:rsidR="001227FA" w:rsidRDefault="001227FA" w:rsidP="008C2027">
      <w:pPr>
        <w:pStyle w:val="ListParagraph"/>
        <w:jc w:val="both"/>
      </w:pPr>
    </w:p>
    <w:p w14:paraId="4670E371" w14:textId="77777777" w:rsidR="001227FA" w:rsidRDefault="008C2027" w:rsidP="008C2027">
      <w:pPr>
        <w:pStyle w:val="ListParagraph"/>
        <w:numPr>
          <w:ilvl w:val="1"/>
          <w:numId w:val="5"/>
        </w:numPr>
        <w:jc w:val="both"/>
      </w:pPr>
      <w:r>
        <w:lastRenderedPageBreak/>
        <w:t xml:space="preserve">The stakeholder group met frequently over the last nine months to consider the recommendations and devise the Action </w:t>
      </w:r>
      <w:r>
        <w:t>Plan at Appendix B recognising that working together to achieve common goals will positively impact the financial market in Lancashire.</w:t>
      </w:r>
    </w:p>
    <w:p w14:paraId="6684C17F" w14:textId="77777777" w:rsidR="001227FA" w:rsidRPr="003A53E6" w:rsidRDefault="001227FA" w:rsidP="008C2027">
      <w:pPr>
        <w:ind w:left="0" w:firstLine="0"/>
        <w:jc w:val="both"/>
        <w:rPr>
          <w:u w:val="single"/>
        </w:rPr>
      </w:pPr>
    </w:p>
    <w:p w14:paraId="0E0001AD" w14:textId="77777777" w:rsidR="001227FA" w:rsidRDefault="008C2027" w:rsidP="008C2027">
      <w:pPr>
        <w:pStyle w:val="ListParagraph"/>
        <w:numPr>
          <w:ilvl w:val="0"/>
          <w:numId w:val="5"/>
        </w:numPr>
        <w:jc w:val="both"/>
        <w:rPr>
          <w:u w:val="single"/>
        </w:rPr>
      </w:pPr>
      <w:r>
        <w:rPr>
          <w:u w:val="single"/>
        </w:rPr>
        <w:t>Consultation</w:t>
      </w:r>
    </w:p>
    <w:p w14:paraId="314D09D6" w14:textId="77777777" w:rsidR="001227FA" w:rsidRDefault="001227FA" w:rsidP="008C2027">
      <w:pPr>
        <w:pStyle w:val="ListParagraph"/>
        <w:ind w:firstLine="0"/>
        <w:jc w:val="both"/>
        <w:rPr>
          <w:u w:val="single"/>
        </w:rPr>
      </w:pPr>
    </w:p>
    <w:p w14:paraId="737F3539" w14:textId="77777777" w:rsidR="001227FA" w:rsidRDefault="008C2027" w:rsidP="008C2027">
      <w:pPr>
        <w:pStyle w:val="ListParagraph"/>
        <w:numPr>
          <w:ilvl w:val="1"/>
          <w:numId w:val="5"/>
        </w:numPr>
        <w:jc w:val="both"/>
      </w:pPr>
      <w:r>
        <w:t xml:space="preserve">The report has been shared with the LEDDG group and the LEP's Manufacturing, Food &amp; </w:t>
      </w:r>
      <w:r>
        <w:t>Agriculture and Energy &amp; Low Carbon Sector Groups.</w:t>
      </w:r>
    </w:p>
    <w:p w14:paraId="7229CDC8" w14:textId="77777777" w:rsidR="001227FA" w:rsidRDefault="001227FA" w:rsidP="008C2027">
      <w:pPr>
        <w:pStyle w:val="ListParagraph"/>
        <w:ind w:left="900" w:firstLine="0"/>
        <w:jc w:val="both"/>
      </w:pPr>
    </w:p>
    <w:p w14:paraId="48C85815" w14:textId="77777777" w:rsidR="001227FA" w:rsidRDefault="008C2027" w:rsidP="008C2027">
      <w:pPr>
        <w:pStyle w:val="ListParagraph"/>
        <w:numPr>
          <w:ilvl w:val="1"/>
          <w:numId w:val="5"/>
        </w:numPr>
        <w:jc w:val="both"/>
      </w:pPr>
      <w:r>
        <w:t>The report was presented to the Business Support Management Board on 26 May 2022 and was well received.  The Business Support Management Board commented that there is a constantly moving finance landscape</w:t>
      </w:r>
      <w:r>
        <w:t>, the report should link up to new initiatives such as the LCC Finance Simplified Programme and the Federation of Small Business's funding platform and information around social investment should be included.</w:t>
      </w:r>
    </w:p>
    <w:p w14:paraId="48E80328" w14:textId="77777777" w:rsidR="001227FA" w:rsidRDefault="001227FA" w:rsidP="008C2027">
      <w:pPr>
        <w:pStyle w:val="ListParagraph"/>
        <w:jc w:val="both"/>
      </w:pPr>
    </w:p>
    <w:p w14:paraId="07CDF418" w14:textId="77777777" w:rsidR="001227FA" w:rsidRDefault="008C2027" w:rsidP="008C2027">
      <w:pPr>
        <w:pStyle w:val="ListParagraph"/>
        <w:numPr>
          <w:ilvl w:val="1"/>
          <w:numId w:val="5"/>
        </w:numPr>
        <w:jc w:val="both"/>
      </w:pPr>
      <w:r>
        <w:t>The report was recommended to the LEP Board.</w:t>
      </w:r>
    </w:p>
    <w:p w14:paraId="0319F90A" w14:textId="77777777" w:rsidR="001227FA" w:rsidRDefault="001227FA" w:rsidP="008C2027">
      <w:pPr>
        <w:pStyle w:val="ListParagraph"/>
        <w:ind w:left="900" w:firstLine="0"/>
        <w:jc w:val="both"/>
      </w:pPr>
    </w:p>
    <w:p w14:paraId="1673B094" w14:textId="77777777" w:rsidR="001227FA" w:rsidRPr="00572514" w:rsidRDefault="008C2027" w:rsidP="008C2027">
      <w:pPr>
        <w:pStyle w:val="ListParagraph"/>
        <w:numPr>
          <w:ilvl w:val="1"/>
          <w:numId w:val="5"/>
        </w:numPr>
        <w:jc w:val="both"/>
      </w:pPr>
      <w:r>
        <w:t>Feedback from the consultation has been incorporated into this report.</w:t>
      </w:r>
    </w:p>
    <w:p w14:paraId="7FB90B81" w14:textId="77777777" w:rsidR="001227FA" w:rsidRPr="00572514" w:rsidRDefault="001227FA" w:rsidP="008C2027">
      <w:pPr>
        <w:ind w:left="0" w:firstLine="0"/>
        <w:jc w:val="both"/>
        <w:rPr>
          <w:u w:val="single"/>
        </w:rPr>
      </w:pPr>
    </w:p>
    <w:p w14:paraId="78FB436E" w14:textId="77777777" w:rsidR="001227FA" w:rsidRDefault="008C2027" w:rsidP="008C2027">
      <w:pPr>
        <w:pStyle w:val="ListParagraph"/>
        <w:numPr>
          <w:ilvl w:val="0"/>
          <w:numId w:val="5"/>
        </w:numPr>
        <w:jc w:val="both"/>
        <w:rPr>
          <w:u w:val="single"/>
        </w:rPr>
      </w:pPr>
      <w:r>
        <w:rPr>
          <w:u w:val="single"/>
        </w:rPr>
        <w:t>Next Steps</w:t>
      </w:r>
    </w:p>
    <w:p w14:paraId="5A56BEA2" w14:textId="77777777" w:rsidR="001227FA" w:rsidRDefault="001227FA" w:rsidP="008C2027">
      <w:pPr>
        <w:jc w:val="both"/>
        <w:rPr>
          <w:u w:val="single"/>
        </w:rPr>
      </w:pPr>
    </w:p>
    <w:p w14:paraId="4CDC2770" w14:textId="77777777" w:rsidR="001227FA" w:rsidRDefault="008C2027" w:rsidP="008C2027">
      <w:pPr>
        <w:pStyle w:val="ListParagraph"/>
        <w:numPr>
          <w:ilvl w:val="1"/>
          <w:numId w:val="5"/>
        </w:numPr>
        <w:jc w:val="both"/>
      </w:pPr>
      <w:r>
        <w:t>The  Business Support Management Board commends this report to the LEP board for consideration with a recommendation to endorse and publish the report.</w:t>
      </w:r>
    </w:p>
    <w:p w14:paraId="34E1E4AE" w14:textId="77777777" w:rsidR="001227FA" w:rsidRDefault="001227FA" w:rsidP="008C2027">
      <w:pPr>
        <w:pStyle w:val="ListParagraph"/>
        <w:jc w:val="both"/>
      </w:pPr>
    </w:p>
    <w:p w14:paraId="590EBDC0" w14:textId="77777777" w:rsidR="001227FA" w:rsidRDefault="008C2027" w:rsidP="008C2027">
      <w:pPr>
        <w:pStyle w:val="ListParagraph"/>
        <w:numPr>
          <w:ilvl w:val="1"/>
          <w:numId w:val="5"/>
        </w:numPr>
        <w:jc w:val="both"/>
      </w:pPr>
      <w:r>
        <w:t>The stakeholder gr</w:t>
      </w:r>
      <w:r>
        <w:t xml:space="preserve">oup will continue to meet quarterly to receive updates on progress.  The stakeholder group has been expanded to include: </w:t>
      </w:r>
    </w:p>
    <w:p w14:paraId="25926716" w14:textId="77777777" w:rsidR="001227FA" w:rsidRDefault="001227FA" w:rsidP="008C2027">
      <w:pPr>
        <w:pStyle w:val="ListParagraph"/>
        <w:jc w:val="both"/>
      </w:pPr>
    </w:p>
    <w:p w14:paraId="7C8985E3" w14:textId="77777777" w:rsidR="001227FA" w:rsidRDefault="008C2027" w:rsidP="008C2027">
      <w:pPr>
        <w:pStyle w:val="ListParagraph"/>
        <w:numPr>
          <w:ilvl w:val="1"/>
          <w:numId w:val="6"/>
        </w:numPr>
        <w:ind w:left="1260"/>
        <w:jc w:val="both"/>
      </w:pPr>
      <w:r>
        <w:t>East Lancashire Chamber of Commerce,</w:t>
      </w:r>
    </w:p>
    <w:p w14:paraId="42E25FEF" w14:textId="77777777" w:rsidR="001227FA" w:rsidRDefault="008C2027" w:rsidP="008C2027">
      <w:pPr>
        <w:pStyle w:val="ListParagraph"/>
        <w:numPr>
          <w:ilvl w:val="1"/>
          <w:numId w:val="6"/>
        </w:numPr>
        <w:ind w:left="1260"/>
        <w:jc w:val="both"/>
      </w:pPr>
      <w:r>
        <w:t>Lancaster University,</w:t>
      </w:r>
    </w:p>
    <w:p w14:paraId="01872114" w14:textId="77777777" w:rsidR="001227FA" w:rsidRDefault="008C2027" w:rsidP="008C2027">
      <w:pPr>
        <w:pStyle w:val="ListParagraph"/>
        <w:numPr>
          <w:ilvl w:val="1"/>
          <w:numId w:val="6"/>
        </w:numPr>
        <w:ind w:left="1260"/>
        <w:jc w:val="both"/>
      </w:pPr>
      <w:r>
        <w:t>Edge Hill University,</w:t>
      </w:r>
    </w:p>
    <w:p w14:paraId="380CBA28" w14:textId="77777777" w:rsidR="001227FA" w:rsidRDefault="008C2027" w:rsidP="008C2027">
      <w:pPr>
        <w:pStyle w:val="ListParagraph"/>
        <w:numPr>
          <w:ilvl w:val="1"/>
          <w:numId w:val="6"/>
        </w:numPr>
        <w:ind w:left="1260"/>
        <w:jc w:val="both"/>
      </w:pPr>
      <w:r>
        <w:t>University Of Cumbria,</w:t>
      </w:r>
    </w:p>
    <w:p w14:paraId="5B4E6BB8" w14:textId="77777777" w:rsidR="001227FA" w:rsidRDefault="008C2027" w:rsidP="008C2027">
      <w:pPr>
        <w:pStyle w:val="ListParagraph"/>
        <w:numPr>
          <w:ilvl w:val="1"/>
          <w:numId w:val="6"/>
        </w:numPr>
        <w:ind w:left="1260"/>
        <w:jc w:val="both"/>
      </w:pPr>
      <w:r>
        <w:t>Nat West Bank, and</w:t>
      </w:r>
    </w:p>
    <w:p w14:paraId="6A875951" w14:textId="77777777" w:rsidR="001227FA" w:rsidRDefault="008C2027" w:rsidP="008C2027">
      <w:pPr>
        <w:pStyle w:val="ListParagraph"/>
        <w:numPr>
          <w:ilvl w:val="1"/>
          <w:numId w:val="6"/>
        </w:numPr>
        <w:ind w:left="1260"/>
        <w:jc w:val="both"/>
      </w:pPr>
      <w:r>
        <w:t>Lancashire Universities Innovation Manager</w:t>
      </w:r>
    </w:p>
    <w:p w14:paraId="657A72B5" w14:textId="77777777" w:rsidR="001227FA" w:rsidRDefault="001227FA" w:rsidP="008C2027">
      <w:pPr>
        <w:pStyle w:val="ListParagraph"/>
        <w:ind w:left="1080"/>
        <w:jc w:val="both"/>
      </w:pPr>
    </w:p>
    <w:p w14:paraId="258F7461" w14:textId="77777777" w:rsidR="001227FA" w:rsidRDefault="008C2027" w:rsidP="008C2027">
      <w:pPr>
        <w:pStyle w:val="ListParagraph"/>
        <w:numPr>
          <w:ilvl w:val="1"/>
          <w:numId w:val="5"/>
        </w:numPr>
        <w:jc w:val="both"/>
      </w:pPr>
      <w:r>
        <w:t>An annual report will be brought to the LEP Board detailing progress regarding the actions identified in the plan and the impact it is having on the Lancashire financial eco-system, with oversight provided by the</w:t>
      </w:r>
      <w:r>
        <w:t xml:space="preserve"> Business Support Management Board.</w:t>
      </w:r>
    </w:p>
    <w:p w14:paraId="0B7072ED" w14:textId="77777777" w:rsidR="001227FA" w:rsidRDefault="001227FA" w:rsidP="008C2027">
      <w:pPr>
        <w:jc w:val="both"/>
      </w:pPr>
    </w:p>
    <w:p w14:paraId="73F59EB9" w14:textId="77777777" w:rsidR="001227FA" w:rsidRDefault="001227FA" w:rsidP="001227FA"/>
    <w:p w14:paraId="30D71AFD" w14:textId="77777777" w:rsidR="005D0C06" w:rsidRDefault="005D0C06"/>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B9BB" w14:textId="77777777" w:rsidR="00000000" w:rsidRDefault="008C2027">
      <w:pPr>
        <w:spacing w:after="0" w:line="240" w:lineRule="auto"/>
      </w:pPr>
      <w:r>
        <w:separator/>
      </w:r>
    </w:p>
  </w:endnote>
  <w:endnote w:type="continuationSeparator" w:id="0">
    <w:p w14:paraId="772A5BF0" w14:textId="77777777" w:rsidR="00000000" w:rsidRDefault="008C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3872" w14:textId="77777777" w:rsidR="00000000" w:rsidRDefault="008C2027">
      <w:pPr>
        <w:spacing w:after="0" w:line="240" w:lineRule="auto"/>
      </w:pPr>
      <w:r>
        <w:separator/>
      </w:r>
    </w:p>
  </w:footnote>
  <w:footnote w:type="continuationSeparator" w:id="0">
    <w:p w14:paraId="67DF64B0" w14:textId="77777777" w:rsidR="00000000" w:rsidRDefault="008C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4DE6" w14:textId="77777777" w:rsidR="00CF1133" w:rsidRDefault="008C2027">
    <w:pPr>
      <w:pStyle w:val="Header"/>
    </w:pPr>
    <w:r>
      <w:rPr>
        <w:noProof/>
      </w:rPr>
      <w:drawing>
        <wp:anchor distT="0" distB="0" distL="114300" distR="114300" simplePos="0" relativeHeight="251658240" behindDoc="0" locked="0" layoutInCell="1" allowOverlap="1" wp14:anchorId="1EE3354D" wp14:editId="0D80A02B">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8923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A3E"/>
    <w:multiLevelType w:val="multilevel"/>
    <w:tmpl w:val="1D1E66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E0ACD3F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DB8C55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4FC8E2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AF64C0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29A13F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28C9C5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7826C9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4FE9E2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488BF2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73CC27C8"/>
    <w:multiLevelType w:val="multilevel"/>
    <w:tmpl w:val="BB52CA5C"/>
    <w:lvl w:ilvl="0">
      <w:start w:val="1"/>
      <w:numFmt w:val="decimal"/>
      <w:lvlText w:val="%1."/>
      <w:lvlJc w:val="left"/>
      <w:pPr>
        <w:ind w:left="720" w:hanging="360"/>
      </w:pPr>
      <w:rPr>
        <w:rFonts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B74679"/>
    <w:multiLevelType w:val="multilevel"/>
    <w:tmpl w:val="BB52CA5C"/>
    <w:lvl w:ilvl="0">
      <w:start w:val="1"/>
      <w:numFmt w:val="decimal"/>
      <w:lvlText w:val="%1."/>
      <w:lvlJc w:val="left"/>
      <w:pPr>
        <w:ind w:left="720" w:hanging="360"/>
      </w:pPr>
      <w:rPr>
        <w:rFonts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F052502"/>
    <w:multiLevelType w:val="hybridMultilevel"/>
    <w:tmpl w:val="8CB21DC4"/>
    <w:lvl w:ilvl="0" w:tplc="140A2F62">
      <w:start w:val="1"/>
      <w:numFmt w:val="lowerRoman"/>
      <w:lvlText w:val="(%1)"/>
      <w:lvlJc w:val="left"/>
      <w:pPr>
        <w:ind w:left="1080" w:hanging="720"/>
      </w:pPr>
      <w:rPr>
        <w:rFonts w:hint="default"/>
      </w:rPr>
    </w:lvl>
    <w:lvl w:ilvl="1" w:tplc="08C25B48" w:tentative="1">
      <w:start w:val="1"/>
      <w:numFmt w:val="lowerLetter"/>
      <w:lvlText w:val="%2."/>
      <w:lvlJc w:val="left"/>
      <w:pPr>
        <w:ind w:left="1440" w:hanging="360"/>
      </w:pPr>
    </w:lvl>
    <w:lvl w:ilvl="2" w:tplc="489A9618" w:tentative="1">
      <w:start w:val="1"/>
      <w:numFmt w:val="lowerRoman"/>
      <w:lvlText w:val="%3."/>
      <w:lvlJc w:val="right"/>
      <w:pPr>
        <w:ind w:left="2160" w:hanging="180"/>
      </w:pPr>
    </w:lvl>
    <w:lvl w:ilvl="3" w:tplc="B1384B20" w:tentative="1">
      <w:start w:val="1"/>
      <w:numFmt w:val="decimal"/>
      <w:lvlText w:val="%4."/>
      <w:lvlJc w:val="left"/>
      <w:pPr>
        <w:ind w:left="2880" w:hanging="360"/>
      </w:pPr>
    </w:lvl>
    <w:lvl w:ilvl="4" w:tplc="9A46F22E" w:tentative="1">
      <w:start w:val="1"/>
      <w:numFmt w:val="lowerLetter"/>
      <w:lvlText w:val="%5."/>
      <w:lvlJc w:val="left"/>
      <w:pPr>
        <w:ind w:left="3600" w:hanging="360"/>
      </w:pPr>
    </w:lvl>
    <w:lvl w:ilvl="5" w:tplc="53D81928" w:tentative="1">
      <w:start w:val="1"/>
      <w:numFmt w:val="lowerRoman"/>
      <w:lvlText w:val="%6."/>
      <w:lvlJc w:val="right"/>
      <w:pPr>
        <w:ind w:left="4320" w:hanging="180"/>
      </w:pPr>
    </w:lvl>
    <w:lvl w:ilvl="6" w:tplc="76D6578E" w:tentative="1">
      <w:start w:val="1"/>
      <w:numFmt w:val="decimal"/>
      <w:lvlText w:val="%7."/>
      <w:lvlJc w:val="left"/>
      <w:pPr>
        <w:ind w:left="5040" w:hanging="360"/>
      </w:pPr>
    </w:lvl>
    <w:lvl w:ilvl="7" w:tplc="79649512" w:tentative="1">
      <w:start w:val="1"/>
      <w:numFmt w:val="lowerLetter"/>
      <w:lvlText w:val="%8."/>
      <w:lvlJc w:val="left"/>
      <w:pPr>
        <w:ind w:left="5760" w:hanging="360"/>
      </w:pPr>
    </w:lvl>
    <w:lvl w:ilvl="8" w:tplc="4ECA0658"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227FA"/>
    <w:rsid w:val="00145322"/>
    <w:rsid w:val="001F5AEF"/>
    <w:rsid w:val="00284E9F"/>
    <w:rsid w:val="002B49F2"/>
    <w:rsid w:val="002E69BD"/>
    <w:rsid w:val="002F012E"/>
    <w:rsid w:val="00320F40"/>
    <w:rsid w:val="0035233C"/>
    <w:rsid w:val="00386D34"/>
    <w:rsid w:val="003A53E6"/>
    <w:rsid w:val="003B18C2"/>
    <w:rsid w:val="004176B4"/>
    <w:rsid w:val="00434CCE"/>
    <w:rsid w:val="005206EF"/>
    <w:rsid w:val="00572514"/>
    <w:rsid w:val="005D0C06"/>
    <w:rsid w:val="005D7059"/>
    <w:rsid w:val="006C0636"/>
    <w:rsid w:val="006D629C"/>
    <w:rsid w:val="00727978"/>
    <w:rsid w:val="00760694"/>
    <w:rsid w:val="007A7CEE"/>
    <w:rsid w:val="007D5F5A"/>
    <w:rsid w:val="00841251"/>
    <w:rsid w:val="00870C84"/>
    <w:rsid w:val="008B4FC7"/>
    <w:rsid w:val="008C2027"/>
    <w:rsid w:val="008D7B94"/>
    <w:rsid w:val="0096218F"/>
    <w:rsid w:val="00A3358A"/>
    <w:rsid w:val="00AB6785"/>
    <w:rsid w:val="00B13ACE"/>
    <w:rsid w:val="00B25A7B"/>
    <w:rsid w:val="00B439EA"/>
    <w:rsid w:val="00BC4466"/>
    <w:rsid w:val="00C10F1F"/>
    <w:rsid w:val="00C52160"/>
    <w:rsid w:val="00C57334"/>
    <w:rsid w:val="00CD3B45"/>
    <w:rsid w:val="00CF1133"/>
    <w:rsid w:val="00D45EFD"/>
    <w:rsid w:val="00D7480F"/>
    <w:rsid w:val="00D854E2"/>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DEF7"/>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2022-07-04T08:11:00Z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Availability of Finance in Lancashire</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21 June 2022</vt:lpwstr>
  </property>
</Properties>
</file>